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F1F" w:rsidRDefault="00794BD9">
      <w:r>
        <w:t>To the reader</w:t>
      </w:r>
    </w:p>
    <w:p w:rsidR="00794BD9" w:rsidRDefault="00794BD9"/>
    <w:p w:rsidR="00794BD9" w:rsidRDefault="00794BD9">
      <w:r>
        <w:t xml:space="preserve">This </w:t>
      </w:r>
      <w:r w:rsidR="00C23B51">
        <w:t>folder</w:t>
      </w:r>
      <w:r>
        <w:t xml:space="preserve"> contains several types of files</w:t>
      </w:r>
    </w:p>
    <w:p w:rsidR="00794BD9" w:rsidRDefault="00794BD9"/>
    <w:p w:rsidR="00794BD9" w:rsidRDefault="0040246F" w:rsidP="00794BD9">
      <w:pPr>
        <w:numPr>
          <w:ilvl w:val="0"/>
          <w:numId w:val="1"/>
        </w:numPr>
      </w:pPr>
      <w:r>
        <w:t>D</w:t>
      </w:r>
      <w:r w:rsidR="00794BD9">
        <w:t>atasets and analysis</w:t>
      </w:r>
      <w:r w:rsidRPr="0040246F">
        <w:t xml:space="preserve"> </w:t>
      </w:r>
      <w:r>
        <w:t>in Excel format</w:t>
      </w:r>
      <w:r w:rsidR="00794BD9">
        <w:t>;</w:t>
      </w:r>
    </w:p>
    <w:p w:rsidR="00794BD9" w:rsidRDefault="0040246F" w:rsidP="00794BD9">
      <w:pPr>
        <w:numPr>
          <w:ilvl w:val="0"/>
          <w:numId w:val="1"/>
        </w:numPr>
      </w:pPr>
      <w:r>
        <w:t>I</w:t>
      </w:r>
      <w:r w:rsidR="00794BD9">
        <w:t>nvestment analysis</w:t>
      </w:r>
      <w:r>
        <w:t xml:space="preserve"> in Excel format</w:t>
      </w:r>
      <w:r w:rsidR="00794BD9">
        <w:t>;</w:t>
      </w:r>
    </w:p>
    <w:p w:rsidR="00794BD9" w:rsidRDefault="00C23B51" w:rsidP="00794BD9">
      <w:pPr>
        <w:numPr>
          <w:ilvl w:val="0"/>
          <w:numId w:val="1"/>
        </w:numPr>
      </w:pPr>
      <w:r>
        <w:t>Material</w:t>
      </w:r>
      <w:r w:rsidR="00794BD9">
        <w:t xml:space="preserve"> in either Excel or PDF format containing </w:t>
      </w:r>
      <w:r w:rsidR="0040246F">
        <w:t xml:space="preserve">additional important </w:t>
      </w:r>
      <w:r w:rsidR="000F03FD">
        <w:t xml:space="preserve">information </w:t>
      </w:r>
      <w:r w:rsidR="0040246F">
        <w:t xml:space="preserve">that did not fit easily </w:t>
      </w:r>
      <w:r w:rsidR="00794BD9">
        <w:t>in the printed volume;</w:t>
      </w:r>
      <w:r w:rsidR="00B702BE">
        <w:t xml:space="preserve"> and</w:t>
      </w:r>
    </w:p>
    <w:p w:rsidR="00BF286C" w:rsidRDefault="00BF286C" w:rsidP="00BF286C"/>
    <w:p w:rsidR="0048745B" w:rsidRDefault="0048745B" w:rsidP="00BF286C">
      <w:r>
        <w:t xml:space="preserve">The author appreciates the cooperation and assistance of the </w:t>
      </w:r>
      <w:proofErr w:type="spellStart"/>
      <w:r>
        <w:t>CoStar</w:t>
      </w:r>
      <w:proofErr w:type="spellEnd"/>
      <w:r>
        <w:t xml:space="preserve"> Group, providers of real estate data nationwide via </w:t>
      </w:r>
      <w:hyperlink r:id="rId6" w:history="1">
        <w:r w:rsidRPr="00567AE7">
          <w:rPr>
            <w:rStyle w:val="Hyperlink"/>
          </w:rPr>
          <w:t>www.CoStar.com</w:t>
        </w:r>
      </w:hyperlink>
      <w:r>
        <w:t xml:space="preserve">. Most of the data in the text and on the CD were provided by </w:t>
      </w:r>
      <w:proofErr w:type="spellStart"/>
      <w:r>
        <w:t>CoStar</w:t>
      </w:r>
      <w:proofErr w:type="spellEnd"/>
      <w:r>
        <w:t xml:space="preserve">. I hope that this book will </w:t>
      </w:r>
      <w:r w:rsidR="00B4332B">
        <w:t xml:space="preserve">increase the wise use of real estate data by brokers and investors. </w:t>
      </w:r>
      <w:proofErr w:type="spellStart"/>
      <w:r w:rsidR="00B4332B">
        <w:t>CoStar</w:t>
      </w:r>
      <w:proofErr w:type="spellEnd"/>
      <w:r w:rsidR="00B4332B">
        <w:t xml:space="preserve"> offers a rich source of information that, used correctly, can materially assist market players in their investment decisions.</w:t>
      </w:r>
    </w:p>
    <w:p w:rsidR="0048745B" w:rsidRDefault="0048745B" w:rsidP="00BF286C"/>
    <w:p w:rsidR="00BF286C" w:rsidRDefault="00BF286C" w:rsidP="00BF286C">
      <w:r>
        <w:t>Every attempt at accuracy has been made. The</w:t>
      </w:r>
      <w:r w:rsidR="00B702BE">
        <w:t xml:space="preserve"> initial draft of the</w:t>
      </w:r>
      <w:r>
        <w:t xml:space="preserve"> text was written using </w:t>
      </w:r>
      <w:r w:rsidR="00B4332B">
        <w:t>powerful</w:t>
      </w:r>
      <w:r>
        <w:t xml:space="preserve"> symbolic software known as </w:t>
      </w:r>
      <w:r w:rsidRPr="00BF286C">
        <w:rPr>
          <w:i/>
        </w:rPr>
        <w:t>Mathematica</w:t>
      </w:r>
      <w:r>
        <w:t xml:space="preserve">, the computing engine behind </w:t>
      </w:r>
      <w:hyperlink r:id="rId7" w:history="1">
        <w:r w:rsidRPr="00567AE7">
          <w:rPr>
            <w:rStyle w:val="Hyperlink"/>
          </w:rPr>
          <w:t>www.mathestate.com</w:t>
        </w:r>
      </w:hyperlink>
      <w:r>
        <w:t xml:space="preserve">. </w:t>
      </w:r>
      <w:r w:rsidR="00B4332B" w:rsidRPr="00BF286C">
        <w:rPr>
          <w:i/>
        </w:rPr>
        <w:t>Mathematica</w:t>
      </w:r>
      <w:r w:rsidR="00B4332B">
        <w:t xml:space="preserve"> makes possible many computations and graphics not possible in Excel. </w:t>
      </w:r>
      <w:r>
        <w:t>All illustrations</w:t>
      </w:r>
      <w:r w:rsidR="00DC2A1F">
        <w:t xml:space="preserve"> and computations</w:t>
      </w:r>
      <w:r>
        <w:t xml:space="preserve"> in the text and </w:t>
      </w:r>
      <w:r w:rsidR="00C23B51">
        <w:t>i</w:t>
      </w:r>
      <w:r>
        <w:t xml:space="preserve">n this </w:t>
      </w:r>
      <w:r w:rsidR="00C23B51">
        <w:t>folder</w:t>
      </w:r>
      <w:r>
        <w:t xml:space="preserve"> have been reconciled with the </w:t>
      </w:r>
      <w:r w:rsidRPr="00BF286C">
        <w:rPr>
          <w:i/>
        </w:rPr>
        <w:t>Mathematica</w:t>
      </w:r>
      <w:r>
        <w:t xml:space="preserve"> output to enhance accuracy.</w:t>
      </w:r>
    </w:p>
    <w:p w:rsidR="00BF286C" w:rsidRDefault="00BF286C" w:rsidP="00BF286C"/>
    <w:p w:rsidR="00BF286C" w:rsidRDefault="00BF286C" w:rsidP="00BF286C">
      <w:r>
        <w:t xml:space="preserve">Because Excel and Mathematica perform some operations differently </w:t>
      </w:r>
      <w:r w:rsidR="0040246F">
        <w:t>or</w:t>
      </w:r>
      <w:r>
        <w:t xml:space="preserve"> </w:t>
      </w:r>
      <w:r w:rsidR="0093382A">
        <w:t>use</w:t>
      </w:r>
      <w:r>
        <w:t xml:space="preserve"> different floating point precision it is possible that </w:t>
      </w:r>
      <w:r w:rsidR="0048745B">
        <w:t xml:space="preserve">the reader will </w:t>
      </w:r>
      <w:r w:rsidR="00DC2A1F">
        <w:t xml:space="preserve">sometimes </w:t>
      </w:r>
      <w:r w:rsidR="0048745B">
        <w:t xml:space="preserve">notice small differences </w:t>
      </w:r>
      <w:r w:rsidR="00C81652">
        <w:t>between</w:t>
      </w:r>
      <w:r w:rsidR="0048745B">
        <w:t xml:space="preserve"> the text and the electronic files</w:t>
      </w:r>
      <w:r>
        <w:t xml:space="preserve">. These </w:t>
      </w:r>
      <w:r w:rsidR="0093382A">
        <w:t>are</w:t>
      </w:r>
      <w:r>
        <w:t xml:space="preserve"> </w:t>
      </w:r>
      <w:r>
        <w:rPr>
          <w:i/>
        </w:rPr>
        <w:t xml:space="preserve">de </w:t>
      </w:r>
      <w:proofErr w:type="spellStart"/>
      <w:r>
        <w:rPr>
          <w:i/>
        </w:rPr>
        <w:t>minimus</w:t>
      </w:r>
      <w:proofErr w:type="spellEnd"/>
      <w:r>
        <w:t xml:space="preserve"> and should not affect the conclusion</w:t>
      </w:r>
      <w:r w:rsidR="0040246F">
        <w:t>s drawn</w:t>
      </w:r>
      <w:r>
        <w:t>.</w:t>
      </w:r>
    </w:p>
    <w:p w:rsidR="00BF286C" w:rsidRDefault="00BF286C" w:rsidP="00BF286C"/>
    <w:p w:rsidR="00BF286C" w:rsidRDefault="00F22AF3" w:rsidP="00BF286C">
      <w:r>
        <w:t xml:space="preserve">Chapters 4, </w:t>
      </w:r>
      <w:r w:rsidR="00C23B51">
        <w:t>10</w:t>
      </w:r>
      <w:r>
        <w:t xml:space="preserve"> and 1</w:t>
      </w:r>
      <w:r w:rsidR="00C23B51">
        <w:t>3</w:t>
      </w:r>
      <w:r>
        <w:t xml:space="preserve"> reflect a series of transactions that grow in complexity as the book progresses. This is natural in that investors usually engage in more complex transactions as they mature</w:t>
      </w:r>
      <w:r w:rsidR="00ED4D64">
        <w:t xml:space="preserve"> and embrace the economic benefits of various tax and estate planning strategies</w:t>
      </w:r>
      <w:r>
        <w:t xml:space="preserve">. I have struggled with variable names and illustration numbering conventions, never completely satisfied with the result. If the reader finds the final result here confusing I take responsibility but </w:t>
      </w:r>
      <w:r w:rsidR="00ED4D64">
        <w:t>plead</w:t>
      </w:r>
      <w:r>
        <w:t xml:space="preserve"> for some relief in that the subject matter is complex</w:t>
      </w:r>
      <w:r w:rsidR="007965D8">
        <w:t>, regardless of how it is presented.</w:t>
      </w:r>
    </w:p>
    <w:p w:rsidR="007965D8" w:rsidRDefault="007965D8" w:rsidP="00BF286C"/>
    <w:p w:rsidR="007965D8" w:rsidRDefault="007965D8" w:rsidP="00BF286C">
      <w:r>
        <w:t xml:space="preserve">Chapter 4 breaks </w:t>
      </w:r>
      <w:r w:rsidR="00DC2A1F">
        <w:t>investment</w:t>
      </w:r>
      <w:r>
        <w:t xml:space="preserve"> analysis </w:t>
      </w:r>
      <w:r w:rsidR="00DC2A1F">
        <w:t xml:space="preserve">down </w:t>
      </w:r>
      <w:r>
        <w:t xml:space="preserve">in symbolic form, </w:t>
      </w:r>
      <w:r w:rsidR="00DC2A1F">
        <w:t xml:space="preserve">where I </w:t>
      </w:r>
      <w:r w:rsidR="0035321F">
        <w:t>urg</w:t>
      </w:r>
      <w:r w:rsidR="00DC2A1F">
        <w:t>e</w:t>
      </w:r>
      <w:r>
        <w:t xml:space="preserve"> the reader to appreciate various algebraic expressions for different values. If the reader is far from his last algebra course these may seem foreign</w:t>
      </w:r>
      <w:r w:rsidR="00ED4D64">
        <w:t xml:space="preserve"> but returning to these roots pays big rewards</w:t>
      </w:r>
      <w:r>
        <w:t xml:space="preserve">. </w:t>
      </w:r>
      <w:r w:rsidR="00ED4D64">
        <w:t>There is a</w:t>
      </w:r>
      <w:r>
        <w:t xml:space="preserve"> downside </w:t>
      </w:r>
      <w:r w:rsidR="00ED4D64">
        <w:t>to</w:t>
      </w:r>
      <w:r>
        <w:t xml:space="preserve"> dependence on spreadsheets</w:t>
      </w:r>
      <w:r w:rsidR="0081225C">
        <w:t xml:space="preserve"> and their placement of mathematics behind cells, columns and rows.</w:t>
      </w:r>
      <w:r w:rsidR="0035321F">
        <w:t xml:space="preserve"> There are times when </w:t>
      </w:r>
      <w:r w:rsidR="00ED4D64">
        <w:t xml:space="preserve">swift </w:t>
      </w:r>
      <w:r w:rsidR="0035321F">
        <w:t xml:space="preserve">decisions are required </w:t>
      </w:r>
      <w:r w:rsidR="00ED4D64">
        <w:t>and</w:t>
      </w:r>
      <w:r w:rsidR="0035321F">
        <w:t xml:space="preserve"> a spreadsheet is not handy. Such decisions made “on the fly” by professional investors evidence an understanding of the process in its seminal form. For </w:t>
      </w:r>
      <w:r w:rsidR="00DC2A1F">
        <w:t xml:space="preserve">many of today’s </w:t>
      </w:r>
      <w:r w:rsidR="00DC2A1F" w:rsidRPr="00ED4D64">
        <w:rPr>
          <w:i/>
          <w:u w:val="single"/>
        </w:rPr>
        <w:t>senior</w:t>
      </w:r>
      <w:r w:rsidR="00DC2A1F">
        <w:t xml:space="preserve"> professional investors</w:t>
      </w:r>
      <w:r w:rsidR="0035321F">
        <w:t xml:space="preserve">, this form </w:t>
      </w:r>
      <w:r w:rsidR="0093382A">
        <w:t>was mastered using a</w:t>
      </w:r>
      <w:r w:rsidR="0035321F">
        <w:t xml:space="preserve"> #2 lead pencil </w:t>
      </w:r>
      <w:r w:rsidR="0093382A">
        <w:t xml:space="preserve">in the </w:t>
      </w:r>
      <w:r w:rsidR="0035321F">
        <w:t>days long before computers.</w:t>
      </w:r>
      <w:r w:rsidR="0081225C">
        <w:t xml:space="preserve"> Th</w:t>
      </w:r>
      <w:r w:rsidR="006029E6">
        <w:t>e material in th</w:t>
      </w:r>
      <w:r w:rsidR="0081225C">
        <w:t>is</w:t>
      </w:r>
      <w:r w:rsidR="006029E6">
        <w:t xml:space="preserve"> chapter</w:t>
      </w:r>
      <w:r w:rsidR="0081225C">
        <w:t xml:space="preserve"> is foundation for the chapters that follow and appreciating how the algebraic process operates “behind spreadsheet icons” is imp</w:t>
      </w:r>
      <w:r w:rsidR="00DC2A1F">
        <w:t xml:space="preserve">ortant not only in this text but in real world transactions. The message is: You are smarter than your computer and if you find yourself in a negotiation with someone </w:t>
      </w:r>
      <w:r w:rsidR="00ED4D64">
        <w:t xml:space="preserve">only </w:t>
      </w:r>
      <w:r w:rsidR="00ED4D64">
        <w:lastRenderedPageBreak/>
        <w:t>as smart as their</w:t>
      </w:r>
      <w:r w:rsidR="00DC2A1F">
        <w:t xml:space="preserve"> computer you </w:t>
      </w:r>
      <w:r w:rsidR="0093382A">
        <w:t>will be glad you took the time with the symbolic logic underlying the equations</w:t>
      </w:r>
      <w:r w:rsidR="00DC2A1F">
        <w:t>.</w:t>
      </w:r>
    </w:p>
    <w:p w:rsidR="0081225C" w:rsidRDefault="0081225C" w:rsidP="00BF286C"/>
    <w:p w:rsidR="001F7721" w:rsidRDefault="0081225C" w:rsidP="00BF286C">
      <w:r>
        <w:t xml:space="preserve">Chapters </w:t>
      </w:r>
      <w:r w:rsidR="000D24DB">
        <w:t>10</w:t>
      </w:r>
      <w:r>
        <w:t xml:space="preserve"> and 1</w:t>
      </w:r>
      <w:r w:rsidR="000D24DB">
        <w:t>3</w:t>
      </w:r>
      <w:r>
        <w:t xml:space="preserve"> take an investor through a complex series of strategy decisions that closely emulate the real world. Does one sell or exchange? D</w:t>
      </w:r>
      <w:r w:rsidR="00C81652">
        <w:t>oes one incur more or less debt? D</w:t>
      </w:r>
      <w:r>
        <w:t>oes one re-invest after tax dollars in real estate</w:t>
      </w:r>
      <w:r w:rsidR="00C81652">
        <w:t xml:space="preserve"> purchased at a better price because the transaction is free of exchange </w:t>
      </w:r>
      <w:r w:rsidR="0093382A">
        <w:t>baggage</w:t>
      </w:r>
      <w:r>
        <w:t xml:space="preserve">? Does one employ the installment sale method of selling? </w:t>
      </w:r>
      <w:r w:rsidR="00C81652">
        <w:t xml:space="preserve">Does one simply hold forever? </w:t>
      </w:r>
      <w:r w:rsidR="00ED4D64">
        <w:t xml:space="preserve">What are the costs associated with each of these alternatives? </w:t>
      </w:r>
      <w:r>
        <w:t>These are all common questions in the real estate investment process.</w:t>
      </w:r>
      <w:r w:rsidR="00DB735B">
        <w:t xml:space="preserve"> </w:t>
      </w:r>
    </w:p>
    <w:p w:rsidR="001F7721" w:rsidRDefault="001F7721" w:rsidP="00BF286C"/>
    <w:p w:rsidR="0081225C" w:rsidRDefault="00DB735B" w:rsidP="00BF286C">
      <w:r>
        <w:t xml:space="preserve">The most </w:t>
      </w:r>
      <w:r w:rsidR="00C81652">
        <w:t xml:space="preserve">successful </w:t>
      </w:r>
      <w:r>
        <w:t xml:space="preserve">investors </w:t>
      </w:r>
      <w:r w:rsidR="00C81652">
        <w:t>have</w:t>
      </w:r>
      <w:r>
        <w:t xml:space="preserve"> the ability to </w:t>
      </w:r>
      <w:r w:rsidR="001F7721">
        <w:t>manage a range of</w:t>
      </w:r>
      <w:r>
        <w:t xml:space="preserve"> complex choices.</w:t>
      </w:r>
      <w:r w:rsidR="001F7721">
        <w:t xml:space="preserve">  Sometimes these choice</w:t>
      </w:r>
      <w:r w:rsidR="006029E6">
        <w:t>s</w:t>
      </w:r>
      <w:r w:rsidR="001F7721">
        <w:t xml:space="preserve"> present themselves in sequence, sometimes simultaneously.  Regardless, managing them</w:t>
      </w:r>
      <w:r>
        <w:t xml:space="preserve"> means keeping a number of variables open and “in play” at a time.</w:t>
      </w:r>
      <w:r w:rsidR="001F7721">
        <w:t xml:space="preserve">  In the end it doesn’t matter whether they are called “</w:t>
      </w:r>
      <w:r w:rsidR="00AA3047">
        <w:t>Choice</w:t>
      </w:r>
      <w:r w:rsidR="001F7721">
        <w:t xml:space="preserve"> A and </w:t>
      </w:r>
      <w:r w:rsidR="00AA3047">
        <w:t xml:space="preserve">Choice </w:t>
      </w:r>
      <w:r w:rsidR="001F7721">
        <w:t>B” or “dataEG2a and dataEG2b” if the fundamental decisions are the same.</w:t>
      </w:r>
      <w:r>
        <w:t xml:space="preserve"> The illustrations of Chapters </w:t>
      </w:r>
      <w:r w:rsidR="000D24DB">
        <w:t>10</w:t>
      </w:r>
      <w:r>
        <w:t xml:space="preserve"> and 1</w:t>
      </w:r>
      <w:r w:rsidR="000D24DB">
        <w:t>3</w:t>
      </w:r>
      <w:r>
        <w:t xml:space="preserve"> are </w:t>
      </w:r>
      <w:r w:rsidR="00AA3047">
        <w:t>intended to address some of the most</w:t>
      </w:r>
      <w:r>
        <w:t xml:space="preserve"> difficult </w:t>
      </w:r>
      <w:r w:rsidR="00AA3047">
        <w:rPr>
          <w:i/>
        </w:rPr>
        <w:t xml:space="preserve">and interrelated </w:t>
      </w:r>
      <w:r>
        <w:t>decisions</w:t>
      </w:r>
      <w:r w:rsidR="00AA3047">
        <w:t xml:space="preserve"> in real estate investing</w:t>
      </w:r>
      <w:r>
        <w:t>. There are a lot of moving parts. This is unavoidable. Life is complex. So is real estate investing.</w:t>
      </w:r>
    </w:p>
    <w:p w:rsidR="00DB735B" w:rsidRDefault="00DB735B" w:rsidP="00BF286C"/>
    <w:p w:rsidR="00FA30A2" w:rsidRDefault="00FA30A2" w:rsidP="00BF286C">
      <w:r>
        <w:t>A note about the use of going-out or terminal capitalization rate (</w:t>
      </w:r>
      <w:proofErr w:type="spellStart"/>
      <w:r>
        <w:t>cr</w:t>
      </w:r>
      <w:r>
        <w:rPr>
          <w:vertAlign w:val="subscript"/>
        </w:rPr>
        <w:t>o</w:t>
      </w:r>
      <w:proofErr w:type="spellEnd"/>
      <w:r>
        <w:t xml:space="preserve">) may be useful. In the early versions of examples in Chapters 4 and </w:t>
      </w:r>
      <w:r w:rsidR="000D24DB">
        <w:t>10</w:t>
      </w:r>
      <w:r>
        <w:t xml:space="preserve"> the sale price is determined by dividing the income for the year following the sale by the terminal capitalization rate. Thus, </w:t>
      </w:r>
      <w:r w:rsidR="003C2A0E">
        <w:t xml:space="preserve">in Tables 4-1 and </w:t>
      </w:r>
      <w:r w:rsidR="000D24DB">
        <w:t>10</w:t>
      </w:r>
      <w:r w:rsidR="003C2A0E">
        <w:t>-1</w:t>
      </w:r>
      <w:r w:rsidR="0093382A">
        <w:t>,</w:t>
      </w:r>
      <w:r w:rsidR="003C2A0E">
        <w:t xml:space="preserve"> </w:t>
      </w:r>
      <w:proofErr w:type="spellStart"/>
      <w:r w:rsidR="003C2A0E">
        <w:t>cr</w:t>
      </w:r>
      <w:r w:rsidR="003C2A0E">
        <w:rPr>
          <w:vertAlign w:val="subscript"/>
        </w:rPr>
        <w:t>o</w:t>
      </w:r>
      <w:proofErr w:type="spellEnd"/>
      <w:r w:rsidR="003C2A0E">
        <w:t xml:space="preserve"> appears as an input variable.  After the base case example in Chapter </w:t>
      </w:r>
      <w:r w:rsidR="000D24DB">
        <w:t>10</w:t>
      </w:r>
      <w:r w:rsidR="003C2A0E">
        <w:t>, when the growth assumption is no longer monotonic</w:t>
      </w:r>
      <w:r w:rsidR="00DC2A1F">
        <w:t>,</w:t>
      </w:r>
      <w:r w:rsidR="003C2A0E">
        <w:t xml:space="preserve"> value is presumed to increase at the same rate as income and sale price is the value expanded by the modified logistic growth rate. This creates a dilemma in making up a stylized example for exposition purposes. To vary the terminal capitalization rate introduces </w:t>
      </w:r>
      <w:r w:rsidR="00317B9D">
        <w:t xml:space="preserve">a </w:t>
      </w:r>
      <w:r w:rsidR="003C2A0E">
        <w:t>real world</w:t>
      </w:r>
      <w:r w:rsidR="00317B9D">
        <w:t xml:space="preserve"> flavor because capitalization rates </w:t>
      </w:r>
      <w:r w:rsidR="00317B9D">
        <w:rPr>
          <w:i/>
        </w:rPr>
        <w:t>do</w:t>
      </w:r>
      <w:r w:rsidR="00317B9D">
        <w:t xml:space="preserve"> vary, but this comes at the expense of added complexity. It was decided that the simplification used was relatively harmless. Thus </w:t>
      </w:r>
      <w:proofErr w:type="spellStart"/>
      <w:r w:rsidR="00317B9D">
        <w:t>cr</w:t>
      </w:r>
      <w:r w:rsidR="00317B9D">
        <w:rPr>
          <w:vertAlign w:val="subscript"/>
        </w:rPr>
        <w:t>o</w:t>
      </w:r>
      <w:proofErr w:type="spellEnd"/>
      <w:r w:rsidR="00317B9D">
        <w:t xml:space="preserve"> drops out as an input variable when the modified logistic growth rate is used in later illustrations.</w:t>
      </w:r>
      <w:r w:rsidR="0093382A">
        <w:t xml:space="preserve"> At </w:t>
      </w:r>
      <w:hyperlink r:id="rId8" w:history="1">
        <w:r w:rsidR="0093382A" w:rsidRPr="0024475F">
          <w:rPr>
            <w:rStyle w:val="Hyperlink"/>
          </w:rPr>
          <w:t>www.mathestate.com</w:t>
        </w:r>
      </w:hyperlink>
      <w:r w:rsidR="0093382A">
        <w:t xml:space="preserve"> I provide a tool that permits you to combine variable initial and sale capitalization rates with different holding periods and different growth functions. This process, while comparatively easy for the reader in an interactive web environment would be unwieldy </w:t>
      </w:r>
      <w:r w:rsidR="001A15E9">
        <w:t xml:space="preserve">in book form. </w:t>
      </w:r>
    </w:p>
    <w:p w:rsidR="00DC2A1F" w:rsidRDefault="00DC2A1F" w:rsidP="00BF286C"/>
    <w:p w:rsidR="00DC2A1F" w:rsidRPr="00317B9D" w:rsidRDefault="00DC2A1F" w:rsidP="00BF286C">
      <w:r>
        <w:t xml:space="preserve">Special note should be made of the illustrations and computations </w:t>
      </w:r>
      <w:r w:rsidR="00A41EFE">
        <w:t xml:space="preserve">in Chapter </w:t>
      </w:r>
      <w:r w:rsidR="000D24DB">
        <w:t>10</w:t>
      </w:r>
      <w:r w:rsidR="00A41EFE">
        <w:t xml:space="preserve"> </w:t>
      </w:r>
      <w:r>
        <w:t xml:space="preserve">that model exchanging and relate the economic value of the exchange to its cost. This is an important consideration often missed in the thicket of tax regulations and the </w:t>
      </w:r>
      <w:r w:rsidR="001A15E9">
        <w:t>drive</w:t>
      </w:r>
      <w:r>
        <w:t xml:space="preserve"> to defer taxes. It is simplistic to say one should not pay for tax benefits. It is only a little more useful to say one should not pay “too much” for tax benefits. This text provides perhaps the only examples that permit investors to calculate how much tax benefits are worth. At </w:t>
      </w:r>
      <w:hyperlink r:id="rId9" w:history="1">
        <w:r w:rsidRPr="004D088E">
          <w:rPr>
            <w:rStyle w:val="Hyperlink"/>
          </w:rPr>
          <w:t>www.mathestate.com</w:t>
        </w:r>
      </w:hyperlink>
      <w:r>
        <w:t xml:space="preserve"> one can make those calculations under a</w:t>
      </w:r>
      <w:r w:rsidR="00A41EFE">
        <w:t xml:space="preserve"> large number of different assumptions and conditions.</w:t>
      </w:r>
    </w:p>
    <w:p w:rsidR="00FA30A2" w:rsidRDefault="00FA30A2" w:rsidP="00BF286C"/>
    <w:p w:rsidR="00B65813" w:rsidRDefault="00B65813" w:rsidP="00BF286C">
      <w:proofErr w:type="gramStart"/>
      <w:r>
        <w:lastRenderedPageBreak/>
        <w:t xml:space="preserve">Chapter </w:t>
      </w:r>
      <w:r w:rsidR="009B3909">
        <w:t>6</w:t>
      </w:r>
      <w:r>
        <w:t xml:space="preserve"> and </w:t>
      </w:r>
      <w:r w:rsidR="009B3909">
        <w:t>7</w:t>
      </w:r>
      <w:r>
        <w:t xml:space="preserve"> deal with, respectively, risk in general and risk in real estate.</w:t>
      </w:r>
      <w:proofErr w:type="gramEnd"/>
      <w:r>
        <w:t xml:space="preserve"> The electronic files for these two chapters, like the chapters themselves, contain the most fundamental basis for understanding how risk is viewed by </w:t>
      </w:r>
      <w:r w:rsidR="001B1BCA">
        <w:t>humankind</w:t>
      </w:r>
      <w:r>
        <w:t xml:space="preserve">. The discussion of utility functions and the Excel workbook for Chapter </w:t>
      </w:r>
      <w:r w:rsidR="009B3909">
        <w:t>6</w:t>
      </w:r>
      <w:r>
        <w:t xml:space="preserve"> </w:t>
      </w:r>
      <w:r w:rsidR="001B1BCA">
        <w:t>constitute</w:t>
      </w:r>
      <w:r>
        <w:t xml:space="preserve"> </w:t>
      </w:r>
      <w:r w:rsidR="001B1BCA">
        <w:t xml:space="preserve">widely accepted </w:t>
      </w:r>
      <w:r>
        <w:t>e</w:t>
      </w:r>
      <w:r w:rsidR="001A15E9">
        <w:t>lementary micro economics. The regression p</w:t>
      </w:r>
      <w:r>
        <w:t xml:space="preserve">rimers for Chapter </w:t>
      </w:r>
      <w:r w:rsidR="009B3909">
        <w:t>7</w:t>
      </w:r>
      <w:r>
        <w:t xml:space="preserve"> are the beginning point for understanding conditional probability, one of the most powerful concepts man has disc</w:t>
      </w:r>
      <w:r w:rsidR="001A15E9">
        <w:t>overed for managing an</w:t>
      </w:r>
      <w:r>
        <w:t xml:space="preserve"> uncertain life.</w:t>
      </w:r>
      <w:r w:rsidR="001B1BCA">
        <w:t xml:space="preserve"> Taken together, these ideas </w:t>
      </w:r>
      <w:r w:rsidR="001A15E9">
        <w:t>move</w:t>
      </w:r>
      <w:r w:rsidR="001B1BCA">
        <w:t xml:space="preserve"> the reader a long way via some quite simple illustrations.</w:t>
      </w:r>
    </w:p>
    <w:p w:rsidR="001A15E9" w:rsidRDefault="001A15E9" w:rsidP="00BF286C"/>
    <w:p w:rsidR="001A15E9" w:rsidRDefault="001A15E9" w:rsidP="00BF286C">
      <w:r>
        <w:t xml:space="preserve">The regression primer is provided in </w:t>
      </w:r>
      <w:r w:rsidR="009B3909">
        <w:t>both</w:t>
      </w:r>
      <w:r>
        <w:t xml:space="preserve"> formats (Excel</w:t>
      </w:r>
      <w:r w:rsidR="009B3909">
        <w:t xml:space="preserve"> and</w:t>
      </w:r>
      <w:r>
        <w:t xml:space="preserve"> Mathematica notebook) to widen its use among readers with different levels of interest in the technical aspects of regression.</w:t>
      </w:r>
    </w:p>
    <w:p w:rsidR="00C32E85" w:rsidRDefault="00C32E85" w:rsidP="00BF286C"/>
    <w:p w:rsidR="00C32E85" w:rsidRDefault="00C32E85" w:rsidP="00BF286C">
      <w:r>
        <w:t>The conversion of the files involved changing the chapter numbers they refer to as the chapter numbers in the 2</w:t>
      </w:r>
      <w:r w:rsidRPr="00C32E85">
        <w:rPr>
          <w:vertAlign w:val="superscript"/>
        </w:rPr>
        <w:t>nd</w:t>
      </w:r>
      <w:r>
        <w:t xml:space="preserve"> edition are slightly different. I took care in making all of the references coincide with chapter numbers in the 2</w:t>
      </w:r>
      <w:r w:rsidRPr="00C32E85">
        <w:rPr>
          <w:vertAlign w:val="superscript"/>
        </w:rPr>
        <w:t>nd</w:t>
      </w:r>
      <w:r>
        <w:t xml:space="preserve"> edition. There was also a conversion from an older version of Excel. This produced a harmless error message in some of the files when saving which I have as of this writing not resolved.</w:t>
      </w:r>
      <w:bookmarkStart w:id="0" w:name="_GoBack"/>
      <w:bookmarkEnd w:id="0"/>
    </w:p>
    <w:p w:rsidR="00B65813" w:rsidRDefault="00B65813" w:rsidP="00BF286C"/>
    <w:p w:rsidR="00AA3047" w:rsidRDefault="00DB735B" w:rsidP="00BF286C">
      <w:r>
        <w:t xml:space="preserve">Finally, when I was a graduate student I delighted in combing through text books and journal articles </w:t>
      </w:r>
      <w:r w:rsidR="007E7E91">
        <w:t>looking for</w:t>
      </w:r>
      <w:r>
        <w:t xml:space="preserve"> mistakes. More than once I sent an e-mail to the a</w:t>
      </w:r>
      <w:r w:rsidR="00C32DE7">
        <w:t xml:space="preserve">uthor calling attention to </w:t>
      </w:r>
      <w:r w:rsidR="007E7E91">
        <w:t>a mistake I found</w:t>
      </w:r>
      <w:r w:rsidR="00C32DE7">
        <w:t xml:space="preserve">. It is now payback time. I am sure, despite what seems like endless editing and pouring over these worksheets until the wee hours of the morning there are still some errors. I welcome (?) the chance to learn of them and get it right </w:t>
      </w:r>
      <w:r w:rsidR="006029E6">
        <w:t>in some future revision</w:t>
      </w:r>
      <w:r w:rsidR="00C32DE7">
        <w:t xml:space="preserve">.  Do check carefully, though, because in order for a </w:t>
      </w:r>
      <w:r w:rsidR="001A15E9">
        <w:t>mathematical error</w:t>
      </w:r>
      <w:r w:rsidR="00C32DE7">
        <w:t xml:space="preserve"> to </w:t>
      </w:r>
      <w:r w:rsidR="001A15E9">
        <w:t>exist</w:t>
      </w:r>
      <w:r w:rsidR="00C32DE7">
        <w:t xml:space="preserve"> </w:t>
      </w:r>
      <w:r w:rsidR="007E7E91">
        <w:t>i</w:t>
      </w:r>
      <w:r w:rsidR="006B28C0">
        <w:t xml:space="preserve">n the electronic files, </w:t>
      </w:r>
      <w:r w:rsidR="001A15E9">
        <w:t>t</w:t>
      </w:r>
      <w:r w:rsidR="00FF51A3">
        <w:t>hat</w:t>
      </w:r>
      <w:r w:rsidR="001A15E9">
        <w:t xml:space="preserve"> error</w:t>
      </w:r>
      <w:r w:rsidR="00C32DE7">
        <w:t xml:space="preserve"> must have </w:t>
      </w:r>
      <w:r w:rsidR="001A15E9">
        <w:t xml:space="preserve">survived </w:t>
      </w:r>
      <w:r w:rsidR="00C32DE7">
        <w:t xml:space="preserve">two independent and unforgiving software packages, </w:t>
      </w:r>
      <w:r w:rsidR="00C32DE7" w:rsidRPr="00C32DE7">
        <w:rPr>
          <w:i/>
        </w:rPr>
        <w:t>Mathematica</w:t>
      </w:r>
      <w:r w:rsidR="00C32DE7">
        <w:t xml:space="preserve"> and Excel.</w:t>
      </w:r>
      <w:r w:rsidR="007E7E91">
        <w:t xml:space="preserve"> As much as possible, text illustrations are cut-and-paste from the electronic files that computed them to minimize the possibility of typesetting or keypunch errors</w:t>
      </w:r>
      <w:r w:rsidR="00FF51A3">
        <w:t xml:space="preserve"> in the narrative portions of the book</w:t>
      </w:r>
      <w:r w:rsidR="007E7E91">
        <w:t>.</w:t>
      </w:r>
    </w:p>
    <w:p w:rsidR="00AA3047" w:rsidRDefault="00AA3047" w:rsidP="00BF286C"/>
    <w:p w:rsidR="00AA3047" w:rsidRDefault="00AA3047" w:rsidP="00BF286C">
      <w:r>
        <w:t xml:space="preserve">This book and its related software is an evolving process. It now moves out of my hands and into yours for its next evolution. I expect to build on and improve it over time with the valuable input from my readers. </w:t>
      </w:r>
      <w:r w:rsidR="00EF5261">
        <w:t xml:space="preserve">Updates and errata will appear in a special section of </w:t>
      </w:r>
      <w:hyperlink r:id="rId10" w:history="1">
        <w:r w:rsidR="00EF5261" w:rsidRPr="000A305A">
          <w:rPr>
            <w:rStyle w:val="Hyperlink"/>
          </w:rPr>
          <w:t>www.mathestate.com</w:t>
        </w:r>
      </w:hyperlink>
      <w:r w:rsidR="00EF5261">
        <w:t>.</w:t>
      </w:r>
    </w:p>
    <w:p w:rsidR="00AA3047" w:rsidRDefault="00AA3047" w:rsidP="00BF286C"/>
    <w:p w:rsidR="00DB735B" w:rsidRDefault="00EF5261" w:rsidP="00BF286C">
      <w:r>
        <w:t xml:space="preserve">Most importantly, </w:t>
      </w:r>
      <w:r w:rsidR="00AA3047">
        <w:t xml:space="preserve">I </w:t>
      </w:r>
      <w:r w:rsidR="006029E6">
        <w:t>have</w:t>
      </w:r>
      <w:r>
        <w:t xml:space="preserve"> had</w:t>
      </w:r>
      <w:r w:rsidR="00AA3047">
        <w:t xml:space="preserve"> fun with this stuff. I hope you will, too!!</w:t>
      </w:r>
      <w:r w:rsidR="00C32DE7">
        <w:t xml:space="preserve"> </w:t>
      </w:r>
    </w:p>
    <w:p w:rsidR="006B28C0" w:rsidRDefault="006B28C0" w:rsidP="00BF286C"/>
    <w:p w:rsidR="006B28C0" w:rsidRDefault="006B28C0" w:rsidP="00BF286C">
      <w:smartTag w:uri="urn:schemas-microsoft-com:office:smarttags" w:element="PersonName">
        <w:r>
          <w:t>Roger J. Brown</w:t>
        </w:r>
      </w:smartTag>
    </w:p>
    <w:p w:rsidR="006B28C0" w:rsidRDefault="00C23B51" w:rsidP="00BF286C">
      <w:r>
        <w:t>Spring</w:t>
      </w:r>
      <w:r w:rsidR="006B28C0">
        <w:t>, 20</w:t>
      </w:r>
      <w:r>
        <w:t>12</w:t>
      </w:r>
    </w:p>
    <w:p w:rsidR="006B28C0" w:rsidRPr="00BF286C" w:rsidRDefault="006B28C0" w:rsidP="00BF286C">
      <w:r>
        <w:t>Alpine, CA</w:t>
      </w:r>
    </w:p>
    <w:sectPr w:rsidR="006B28C0" w:rsidRPr="00BF28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0CEA"/>
    <w:multiLevelType w:val="hybridMultilevel"/>
    <w:tmpl w:val="8BEEC45A"/>
    <w:lvl w:ilvl="0" w:tplc="741E28D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E"/>
    <w:rsid w:val="000D24DB"/>
    <w:rsid w:val="000F03FD"/>
    <w:rsid w:val="000F4222"/>
    <w:rsid w:val="0019769C"/>
    <w:rsid w:val="001A15E9"/>
    <w:rsid w:val="001B1BCA"/>
    <w:rsid w:val="001F7721"/>
    <w:rsid w:val="00234771"/>
    <w:rsid w:val="00262EE2"/>
    <w:rsid w:val="00273D03"/>
    <w:rsid w:val="00317B9D"/>
    <w:rsid w:val="003315A1"/>
    <w:rsid w:val="0035321F"/>
    <w:rsid w:val="003C2A0E"/>
    <w:rsid w:val="0040246F"/>
    <w:rsid w:val="0048745B"/>
    <w:rsid w:val="00581F6E"/>
    <w:rsid w:val="006029E6"/>
    <w:rsid w:val="006B28C0"/>
    <w:rsid w:val="00794BD9"/>
    <w:rsid w:val="007965D8"/>
    <w:rsid w:val="007E7E91"/>
    <w:rsid w:val="0081225C"/>
    <w:rsid w:val="0093382A"/>
    <w:rsid w:val="009B3909"/>
    <w:rsid w:val="00A41EFE"/>
    <w:rsid w:val="00AA3047"/>
    <w:rsid w:val="00B024AE"/>
    <w:rsid w:val="00B4332B"/>
    <w:rsid w:val="00B53124"/>
    <w:rsid w:val="00B65813"/>
    <w:rsid w:val="00B702BE"/>
    <w:rsid w:val="00BF286C"/>
    <w:rsid w:val="00BF770D"/>
    <w:rsid w:val="00C23B51"/>
    <w:rsid w:val="00C32DE7"/>
    <w:rsid w:val="00C32E85"/>
    <w:rsid w:val="00C81652"/>
    <w:rsid w:val="00D94F1F"/>
    <w:rsid w:val="00DB735B"/>
    <w:rsid w:val="00DC2A1F"/>
    <w:rsid w:val="00E82537"/>
    <w:rsid w:val="00ED4D64"/>
    <w:rsid w:val="00EF0E99"/>
    <w:rsid w:val="00EF5261"/>
    <w:rsid w:val="00F22AF3"/>
    <w:rsid w:val="00FA1C65"/>
    <w:rsid w:val="00FA30A2"/>
    <w:rsid w:val="00FF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28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2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estate.com" TargetMode="External"/><Relationship Id="rId3" Type="http://schemas.microsoft.com/office/2007/relationships/stylesWithEffects" Target="stylesWithEffects.xml"/><Relationship Id="rId7" Type="http://schemas.openxmlformats.org/officeDocument/2006/relationships/hyperlink" Target="http://www.mathestat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Star.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thestate.com" TargetMode="External"/><Relationship Id="rId4" Type="http://schemas.openxmlformats.org/officeDocument/2006/relationships/settings" Target="settings.xml"/><Relationship Id="rId9" Type="http://schemas.openxmlformats.org/officeDocument/2006/relationships/hyperlink" Target="http://www.mathest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1437</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To the reader</vt:lpstr>
    </vt:vector>
  </TitlesOfParts>
  <Company>San Diego State University</Company>
  <LinksUpToDate>false</LinksUpToDate>
  <CharactersWithSpaces>8983</CharactersWithSpaces>
  <SharedDoc>false</SharedDoc>
  <HLinks>
    <vt:vector size="30" baseType="variant">
      <vt:variant>
        <vt:i4>3735584</vt:i4>
      </vt:variant>
      <vt:variant>
        <vt:i4>12</vt:i4>
      </vt:variant>
      <vt:variant>
        <vt:i4>0</vt:i4>
      </vt:variant>
      <vt:variant>
        <vt:i4>5</vt:i4>
      </vt:variant>
      <vt:variant>
        <vt:lpwstr>http://www.mathestate.com/</vt:lpwstr>
      </vt:variant>
      <vt:variant>
        <vt:lpwstr/>
      </vt:variant>
      <vt:variant>
        <vt:i4>3735584</vt:i4>
      </vt:variant>
      <vt:variant>
        <vt:i4>9</vt:i4>
      </vt:variant>
      <vt:variant>
        <vt:i4>0</vt:i4>
      </vt:variant>
      <vt:variant>
        <vt:i4>5</vt:i4>
      </vt:variant>
      <vt:variant>
        <vt:lpwstr>http://www.mathestate.com/</vt:lpwstr>
      </vt:variant>
      <vt:variant>
        <vt:lpwstr/>
      </vt:variant>
      <vt:variant>
        <vt:i4>3735584</vt:i4>
      </vt:variant>
      <vt:variant>
        <vt:i4>6</vt:i4>
      </vt:variant>
      <vt:variant>
        <vt:i4>0</vt:i4>
      </vt:variant>
      <vt:variant>
        <vt:i4>5</vt:i4>
      </vt:variant>
      <vt:variant>
        <vt:lpwstr>http://www.mathestate.com/</vt:lpwstr>
      </vt:variant>
      <vt:variant>
        <vt:lpwstr/>
      </vt:variant>
      <vt:variant>
        <vt:i4>3735584</vt:i4>
      </vt:variant>
      <vt:variant>
        <vt:i4>3</vt:i4>
      </vt:variant>
      <vt:variant>
        <vt:i4>0</vt:i4>
      </vt:variant>
      <vt:variant>
        <vt:i4>5</vt:i4>
      </vt:variant>
      <vt:variant>
        <vt:lpwstr>http://www.mathestate.com/</vt:lpwstr>
      </vt:variant>
      <vt:variant>
        <vt:lpwstr/>
      </vt:variant>
      <vt:variant>
        <vt:i4>3407927</vt:i4>
      </vt:variant>
      <vt:variant>
        <vt:i4>0</vt:i4>
      </vt:variant>
      <vt:variant>
        <vt:i4>0</vt:i4>
      </vt:variant>
      <vt:variant>
        <vt:i4>5</vt:i4>
      </vt:variant>
      <vt:variant>
        <vt:lpwstr>http://www.costar.com/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the reader</dc:title>
  <dc:creator>Roger J. Brown</dc:creator>
  <cp:lastModifiedBy>Roger J Brown</cp:lastModifiedBy>
  <cp:revision>4</cp:revision>
  <cp:lastPrinted>2004-05-17T05:16:00Z</cp:lastPrinted>
  <dcterms:created xsi:type="dcterms:W3CDTF">2012-04-24T01:38:00Z</dcterms:created>
  <dcterms:modified xsi:type="dcterms:W3CDTF">2012-04-24T02:39:00Z</dcterms:modified>
</cp:coreProperties>
</file>